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12588">
      <w:pPr>
        <w:pStyle w:val="2"/>
        <w:numPr>
          <w:ilvl w:val="0"/>
          <w:numId w:val="0"/>
        </w:numPr>
        <w:spacing w:line="300" w:lineRule="exact"/>
        <w:rPr>
          <w:rFonts w:hint="eastAsia"/>
        </w:rPr>
      </w:pPr>
      <w:r>
        <w:rPr>
          <w:rFonts w:hint="eastAsia"/>
        </w:rPr>
        <w:t>北京市园林学校</w:t>
      </w:r>
    </w:p>
    <w:p w14:paraId="16409531">
      <w:pPr>
        <w:numPr>
          <w:ilvl w:val="0"/>
          <w:numId w:val="0"/>
        </w:numPr>
        <w:snapToGrid w:val="0"/>
        <w:spacing w:line="288" w:lineRule="auto"/>
        <w:jc w:val="center"/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zh-CN" w:eastAsia="zh-CN" w:bidi="ar-SA"/>
        </w:rPr>
      </w:pPr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zh-CN" w:eastAsia="zh-CN" w:bidi="ar-SA"/>
        </w:rPr>
        <w:t>“</w:t>
      </w:r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en-US" w:eastAsia="zh-CN" w:bidi="ar-SA"/>
        </w:rPr>
        <w:t>专业教学资源建设</w:t>
      </w:r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zh-CN" w:eastAsia="zh-CN" w:bidi="ar-SA"/>
        </w:rPr>
        <w:t>”—文保旅游专业教学资源</w:t>
      </w:r>
    </w:p>
    <w:p w14:paraId="797801C0">
      <w:pPr>
        <w:numPr>
          <w:ilvl w:val="0"/>
          <w:numId w:val="0"/>
        </w:numPr>
        <w:snapToGrid w:val="0"/>
        <w:spacing w:line="288" w:lineRule="auto"/>
        <w:jc w:val="center"/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theme="majorBidi"/>
          <w:b/>
          <w:bCs/>
          <w:kern w:val="2"/>
          <w:sz w:val="36"/>
          <w:szCs w:val="36"/>
          <w:lang w:val="en-US" w:eastAsia="zh-CN" w:bidi="ar-SA"/>
        </w:rPr>
        <w:t>比选评分表及说明</w:t>
      </w:r>
    </w:p>
    <w:tbl>
      <w:tblPr>
        <w:tblStyle w:val="11"/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5"/>
        <w:gridCol w:w="1553"/>
        <w:gridCol w:w="6343"/>
        <w:gridCol w:w="1114"/>
      </w:tblGrid>
      <w:tr w14:paraId="178B389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82E1F">
            <w:pPr>
              <w:pStyle w:val="15"/>
            </w:pPr>
            <w:r>
              <w:rPr>
                <w:rFonts w:hint="eastAsia"/>
              </w:rPr>
              <w:t xml:space="preserve">评分内容 </w:t>
            </w:r>
          </w:p>
        </w:tc>
        <w:tc>
          <w:tcPr>
            <w:tcW w:w="6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E090A">
            <w:pPr>
              <w:pStyle w:val="15"/>
            </w:pPr>
            <w:r>
              <w:rPr>
                <w:rFonts w:hint="eastAsia"/>
              </w:rPr>
              <w:t xml:space="preserve">评分说明和标准 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DC42A">
            <w:pPr>
              <w:pStyle w:val="15"/>
            </w:pPr>
            <w:r>
              <w:rPr>
                <w:rFonts w:hint="eastAsia"/>
              </w:rPr>
              <w:t>得分</w:t>
            </w:r>
          </w:p>
        </w:tc>
      </w:tr>
      <w:tr w14:paraId="3DA248A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65DE1">
            <w:pPr>
              <w:pStyle w:val="15"/>
            </w:pPr>
            <w:r>
              <w:rPr>
                <w:rFonts w:hint="eastAsia"/>
              </w:rPr>
              <w:t>报价 (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 xml:space="preserve">分) </w:t>
            </w:r>
          </w:p>
        </w:tc>
        <w:tc>
          <w:tcPr>
            <w:tcW w:w="6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C71F5">
            <w:pPr>
              <w:numPr>
                <w:ilvl w:val="0"/>
                <w:numId w:val="0"/>
              </w:numPr>
              <w:snapToGrid w:val="0"/>
              <w:spacing w:line="288" w:lineRule="auto"/>
              <w:jc w:val="left"/>
            </w:pPr>
            <w:r>
              <w:rPr>
                <w:rFonts w:hint="eastAsia"/>
              </w:rPr>
              <w:t>满足</w:t>
            </w:r>
            <w:bookmarkStart w:id="0" w:name="_Hlk165037986"/>
            <w:r>
              <w:rPr>
                <w:rFonts w:hint="eastAsia"/>
              </w:rPr>
              <w:t>北京市</w:t>
            </w:r>
            <w:bookmarkEnd w:id="0"/>
            <w:r>
              <w:rPr>
                <w:rFonts w:hint="eastAsia"/>
              </w:rPr>
              <w:t>园林学校</w:t>
            </w:r>
            <w:r>
              <w:rPr>
                <w:rFonts w:hint="eastAsia"/>
                <w:lang w:val="zh-CN"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专业教学资源建设</w:t>
            </w:r>
            <w:r>
              <w:rPr>
                <w:rFonts w:hint="eastAsia"/>
                <w:lang w:val="zh-CN" w:eastAsia="zh-CN"/>
              </w:rPr>
              <w:t>”—文保旅游专业教学资源</w:t>
            </w:r>
            <w:r>
              <w:rPr>
                <w:rFonts w:hint="eastAsia"/>
              </w:rPr>
              <w:t>比选文件要求；</w:t>
            </w:r>
          </w:p>
          <w:p w14:paraId="2DBC8917">
            <w:pPr>
              <w:pStyle w:val="15"/>
            </w:pPr>
            <w:r>
              <w:rPr>
                <w:rFonts w:hint="eastAsia"/>
              </w:rPr>
              <w:t>低于基准价的统一按照下列公式计算:报价得分=(基准价/最后报价)×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；</w:t>
            </w:r>
          </w:p>
          <w:p w14:paraId="34E3FCF7">
            <w:pPr>
              <w:pStyle w:val="15"/>
            </w:pPr>
            <w:r>
              <w:rPr>
                <w:rFonts w:hint="eastAsia"/>
              </w:rPr>
              <w:t>高于基准价的不得分。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C5FC1">
            <w:pPr>
              <w:pStyle w:val="15"/>
            </w:pPr>
          </w:p>
        </w:tc>
      </w:tr>
      <w:tr w14:paraId="1A8D33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999E8">
            <w:pPr>
              <w:pStyle w:val="15"/>
            </w:pPr>
            <w:r>
              <w:rPr>
                <w:rFonts w:hint="eastAsia"/>
              </w:rPr>
              <w:t xml:space="preserve">商务部分 </w:t>
            </w:r>
          </w:p>
          <w:p w14:paraId="15CA0AD5">
            <w:pPr>
              <w:pStyle w:val="15"/>
            </w:pPr>
            <w:r>
              <w:rPr>
                <w:rFonts w:hint="eastAsia"/>
              </w:rPr>
              <w:t xml:space="preserve">(6分) 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E50E5">
            <w:pPr>
              <w:pStyle w:val="15"/>
            </w:pPr>
            <w:r>
              <w:rPr>
                <w:rFonts w:hint="eastAsia"/>
              </w:rPr>
              <w:t>同类业绩</w:t>
            </w:r>
          </w:p>
          <w:p w14:paraId="5742078E">
            <w:pPr>
              <w:pStyle w:val="15"/>
            </w:pPr>
            <w:r>
              <w:rPr>
                <w:rFonts w:hint="eastAsia"/>
              </w:rPr>
              <w:t xml:space="preserve">(6分) </w:t>
            </w:r>
          </w:p>
        </w:tc>
        <w:tc>
          <w:tcPr>
            <w:tcW w:w="63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8AC6E">
            <w:pPr>
              <w:pStyle w:val="15"/>
            </w:pPr>
            <w:r>
              <w:rPr>
                <w:rFonts w:hint="eastAsia"/>
              </w:rPr>
              <w:t>近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年（202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年）以来的相关类似业绩。</w:t>
            </w:r>
          </w:p>
          <w:p w14:paraId="026BBA47">
            <w:pPr>
              <w:pStyle w:val="15"/>
            </w:pPr>
            <w:r>
              <w:rPr>
                <w:rFonts w:hint="eastAsia"/>
              </w:rPr>
              <w:t>需提供合同关键页扫描件，以合同签订日期为准。</w:t>
            </w:r>
          </w:p>
          <w:p w14:paraId="79D5DFC0">
            <w:pPr>
              <w:pStyle w:val="15"/>
            </w:pPr>
            <w:r>
              <w:rPr>
                <w:rFonts w:hint="eastAsia"/>
              </w:rPr>
              <w:t>供应商每提供一份同类业绩的得2分，此项最多得6分。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5BE2B">
            <w:pPr>
              <w:pStyle w:val="15"/>
            </w:pPr>
          </w:p>
        </w:tc>
      </w:tr>
      <w:tr w14:paraId="4B6832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0E607F">
            <w:pPr>
              <w:pStyle w:val="15"/>
            </w:pPr>
            <w:r>
              <w:rPr>
                <w:rFonts w:hint="eastAsia"/>
              </w:rPr>
              <w:t>技术部分 (</w:t>
            </w:r>
            <w:r>
              <w:rPr>
                <w:rFonts w:hint="eastAsia"/>
                <w:lang w:val="en-US" w:eastAsia="zh-CN"/>
              </w:rPr>
              <w:t>79</w:t>
            </w:r>
            <w:r>
              <w:rPr>
                <w:rFonts w:hint="eastAsia"/>
              </w:rPr>
              <w:t xml:space="preserve">分) 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98A799">
            <w:pPr>
              <w:pStyle w:val="15"/>
            </w:pPr>
            <w:r>
              <w:rPr>
                <w:rFonts w:hint="eastAsia"/>
              </w:rPr>
              <w:t>拍摄设备</w:t>
            </w:r>
          </w:p>
          <w:p w14:paraId="5B629303">
            <w:pPr>
              <w:pStyle w:val="15"/>
            </w:pPr>
            <w:r>
              <w:rPr>
                <w:rFonts w:hint="eastAsia"/>
              </w:rPr>
              <w:t>情况</w:t>
            </w:r>
          </w:p>
          <w:p w14:paraId="6FAED2A6">
            <w:pPr>
              <w:pStyle w:val="15"/>
            </w:pPr>
            <w:r>
              <w:rPr>
                <w:rFonts w:hint="eastAsia"/>
              </w:rPr>
              <w:t>（10分)</w:t>
            </w:r>
          </w:p>
        </w:tc>
        <w:tc>
          <w:tcPr>
            <w:tcW w:w="6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D40E1D">
            <w:pPr>
              <w:pStyle w:val="15"/>
            </w:pPr>
            <w:r>
              <w:rPr>
                <w:rFonts w:hint="eastAsia"/>
              </w:rPr>
              <w:t>根据供应商为本项目配备的拍摄设备情况打分:</w:t>
            </w:r>
          </w:p>
          <w:p w14:paraId="022E1FEB">
            <w:pPr>
              <w:pStyle w:val="15"/>
            </w:pPr>
            <w:r>
              <w:rPr>
                <w:rFonts w:hint="eastAsia"/>
              </w:rPr>
              <w:t>设备数量充足，设备性能先进，设备搭配合理：7-10分；</w:t>
            </w:r>
          </w:p>
          <w:p w14:paraId="3E8B2262">
            <w:pPr>
              <w:pStyle w:val="15"/>
            </w:pPr>
            <w:r>
              <w:rPr>
                <w:rFonts w:hint="eastAsia"/>
              </w:rPr>
              <w:t>设备数量较充足，设备性能较先进，设备搭配较合理：5-6分；</w:t>
            </w:r>
          </w:p>
          <w:p w14:paraId="7AB2E34A">
            <w:pPr>
              <w:pStyle w:val="15"/>
            </w:pPr>
            <w:r>
              <w:rPr>
                <w:rFonts w:hint="eastAsia"/>
              </w:rPr>
              <w:t>设备数量不够充足，设备性能先进性不足，设备搭配合理性不足：0-4分；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C68EFC">
            <w:pPr>
              <w:pStyle w:val="15"/>
            </w:pPr>
          </w:p>
        </w:tc>
      </w:tr>
      <w:tr w14:paraId="4C3A976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5A30B4">
            <w:pPr>
              <w:pStyle w:val="15"/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0B5E5A">
            <w:pPr>
              <w:pStyle w:val="15"/>
            </w:pPr>
            <w:r>
              <w:rPr>
                <w:rFonts w:hint="eastAsia"/>
              </w:rPr>
              <w:t>课程技术</w:t>
            </w:r>
          </w:p>
          <w:p w14:paraId="012F915E">
            <w:pPr>
              <w:pStyle w:val="15"/>
            </w:pPr>
            <w:r>
              <w:rPr>
                <w:rFonts w:hint="eastAsia"/>
              </w:rPr>
              <w:t>方案</w:t>
            </w:r>
          </w:p>
          <w:p w14:paraId="18E8817E">
            <w:pPr>
              <w:pStyle w:val="15"/>
            </w:pPr>
            <w:r>
              <w:rPr>
                <w:rFonts w:hint="eastAsia"/>
              </w:rPr>
              <w:t>（30分）</w:t>
            </w:r>
          </w:p>
        </w:tc>
        <w:tc>
          <w:tcPr>
            <w:tcW w:w="6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BC770C">
            <w:pPr>
              <w:pStyle w:val="15"/>
            </w:pPr>
            <w:r>
              <w:rPr>
                <w:rFonts w:hint="eastAsia"/>
              </w:rPr>
              <w:t>根据供应商的课程技术方案打分:</w:t>
            </w:r>
          </w:p>
          <w:p w14:paraId="1B2FD626">
            <w:pPr>
              <w:pStyle w:val="15"/>
            </w:pPr>
            <w:r>
              <w:rPr>
                <w:rFonts w:hint="eastAsia"/>
              </w:rPr>
              <w:t>1、供应商提供的课程技术方案科学、合理，完整、详细、可行性强，满足用户需求：20-30分；</w:t>
            </w:r>
          </w:p>
          <w:p w14:paraId="15373647">
            <w:pPr>
              <w:pStyle w:val="15"/>
            </w:pPr>
            <w:r>
              <w:rPr>
                <w:rFonts w:hint="eastAsia"/>
              </w:rPr>
              <w:t>2、供应商提供的课程技术方案较科学、较合理，较完整、较详细，可行性欠佳，部分满足用户需求：10-19分；</w:t>
            </w:r>
          </w:p>
          <w:p w14:paraId="022A020C">
            <w:pPr>
              <w:pStyle w:val="15"/>
            </w:pPr>
            <w:r>
              <w:rPr>
                <w:rFonts w:hint="eastAsia"/>
              </w:rPr>
              <w:t>3、供应商提供的课程技术方案不科学、不合理，不完整、不详细，不具可行性，不能满足用户需求：0-9分；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9D43B1">
            <w:pPr>
              <w:pStyle w:val="15"/>
            </w:pPr>
          </w:p>
        </w:tc>
      </w:tr>
      <w:tr w14:paraId="6BFA59DB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CF6F85">
            <w:pPr>
              <w:pStyle w:val="15"/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F637B3">
            <w:pPr>
              <w:pStyle w:val="15"/>
            </w:pPr>
            <w:r>
              <w:rPr>
                <w:rFonts w:hint="eastAsia"/>
              </w:rPr>
              <w:t>售后服务</w:t>
            </w:r>
          </w:p>
          <w:p w14:paraId="5EC3CDEE">
            <w:pPr>
              <w:pStyle w:val="15"/>
            </w:pPr>
            <w:r>
              <w:rPr>
                <w:rFonts w:hint="eastAsia"/>
              </w:rPr>
              <w:t>方案</w:t>
            </w:r>
          </w:p>
          <w:p w14:paraId="18BFFFB3">
            <w:pPr>
              <w:pStyle w:val="15"/>
            </w:pPr>
            <w:r>
              <w:rPr>
                <w:rFonts w:hint="eastAsia"/>
              </w:rPr>
              <w:t>（12分)</w:t>
            </w:r>
          </w:p>
        </w:tc>
        <w:tc>
          <w:tcPr>
            <w:tcW w:w="6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C14082">
            <w:pPr>
              <w:pStyle w:val="15"/>
            </w:pPr>
            <w:r>
              <w:rPr>
                <w:rFonts w:hint="eastAsia"/>
              </w:rPr>
              <w:t>根据供应商的售后服务方案打分:</w:t>
            </w:r>
          </w:p>
          <w:p w14:paraId="48D483D5">
            <w:pPr>
              <w:pStyle w:val="15"/>
            </w:pPr>
            <w:r>
              <w:rPr>
                <w:rFonts w:hint="eastAsia"/>
              </w:rPr>
              <w:t>1、供应商提供的售后服务方案科学、合理，完整、详细、可行性强，满足用户需求：9-12分；</w:t>
            </w:r>
          </w:p>
          <w:p w14:paraId="1BD25C98">
            <w:pPr>
              <w:pStyle w:val="15"/>
            </w:pPr>
            <w:r>
              <w:rPr>
                <w:rFonts w:hint="eastAsia"/>
              </w:rPr>
              <w:t>2、供应商提供的售后服务方案较科学、较合理，较完整、较详细，可行性欠佳，部分满足用户需求：5-8分；</w:t>
            </w:r>
          </w:p>
          <w:p w14:paraId="7037015E">
            <w:pPr>
              <w:pStyle w:val="15"/>
            </w:pPr>
            <w:r>
              <w:rPr>
                <w:rFonts w:hint="eastAsia"/>
              </w:rPr>
              <w:t>3、供应商提供的售后服务方案不科学、不合理，不完整、不详细，不具可行性，不能满足用户需求：0-4分；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3C5E4D">
            <w:pPr>
              <w:pStyle w:val="15"/>
            </w:pPr>
          </w:p>
        </w:tc>
      </w:tr>
      <w:tr w14:paraId="6B62C5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561500">
            <w:pPr>
              <w:pStyle w:val="15"/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709750">
            <w:pPr>
              <w:pStyle w:val="15"/>
            </w:pPr>
            <w:r>
              <w:rPr>
                <w:rFonts w:hint="eastAsia"/>
              </w:rPr>
              <w:t>培训方案</w:t>
            </w:r>
          </w:p>
          <w:p w14:paraId="4569AAB5">
            <w:pPr>
              <w:pStyle w:val="15"/>
            </w:pPr>
            <w:r>
              <w:rPr>
                <w:rFonts w:hint="eastAsia"/>
              </w:rPr>
              <w:t>（12分)</w:t>
            </w:r>
          </w:p>
        </w:tc>
        <w:tc>
          <w:tcPr>
            <w:tcW w:w="6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C6C902">
            <w:pPr>
              <w:pStyle w:val="15"/>
            </w:pPr>
            <w:r>
              <w:rPr>
                <w:rFonts w:hint="eastAsia"/>
              </w:rPr>
              <w:t>根据供应商的培训方案打分:</w:t>
            </w:r>
          </w:p>
          <w:p w14:paraId="421A10BE">
            <w:pPr>
              <w:pStyle w:val="15"/>
            </w:pPr>
            <w:r>
              <w:rPr>
                <w:rFonts w:hint="eastAsia"/>
              </w:rPr>
              <w:t>1、供应商提供的培训方案科学、合理，完整、详细、可行性强，满足用户需求：9-12分；</w:t>
            </w:r>
          </w:p>
          <w:p w14:paraId="7D0119A5">
            <w:pPr>
              <w:pStyle w:val="15"/>
            </w:pPr>
            <w:r>
              <w:rPr>
                <w:rFonts w:hint="eastAsia"/>
              </w:rPr>
              <w:t>2、供应商提供的培训方案较科学、较合理，较完整、较详细，可行性欠佳，部分满足用户需求：5-8分；</w:t>
            </w:r>
          </w:p>
          <w:p w14:paraId="2E41D0DE">
            <w:pPr>
              <w:pStyle w:val="15"/>
            </w:pPr>
            <w:r>
              <w:rPr>
                <w:rFonts w:hint="eastAsia"/>
              </w:rPr>
              <w:t>3、供应商提供的培训方案不科学、不合理，不完整、不详细，不具可行性，不能满足用户需求：0-4分；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F6AD4A">
            <w:pPr>
              <w:pStyle w:val="15"/>
            </w:pPr>
          </w:p>
        </w:tc>
      </w:tr>
      <w:tr w14:paraId="7AE380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CB2C61">
            <w:pPr>
              <w:pStyle w:val="15"/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6518D6">
            <w:pPr>
              <w:pStyle w:val="15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现场演示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（15分）</w:t>
            </w:r>
          </w:p>
        </w:tc>
        <w:tc>
          <w:tcPr>
            <w:tcW w:w="6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FE7EC4">
            <w:pPr>
              <w:pStyle w:val="15"/>
              <w:rPr>
                <w:rFonts w:hint="eastAsia"/>
              </w:rPr>
            </w:pPr>
            <w:r>
              <w:rPr>
                <w:rFonts w:hint="eastAsia"/>
              </w:rPr>
              <w:t>供应商需具备</w:t>
            </w:r>
            <w:r>
              <w:rPr>
                <w:rFonts w:hint="eastAsia"/>
                <w:lang w:val="en-US" w:eastAsia="zh-CN"/>
              </w:rPr>
              <w:t>旅游专业、文保专业、CAD或新媒体</w:t>
            </w:r>
            <w:r>
              <w:rPr>
                <w:rFonts w:hint="eastAsia"/>
              </w:rPr>
              <w:t>相关微课开发经验，提供</w:t>
            </w:r>
            <w:r>
              <w:rPr>
                <w:rFonts w:hint="eastAsia"/>
                <w:lang w:val="en-US" w:eastAsia="zh-CN"/>
              </w:rPr>
              <w:t>以上任意一类的</w:t>
            </w:r>
            <w:r>
              <w:rPr>
                <w:rFonts w:hint="eastAsia"/>
              </w:rPr>
              <w:t>相关</w:t>
            </w:r>
            <w:r>
              <w:rPr>
                <w:rFonts w:hint="eastAsia"/>
                <w:lang w:val="en-US" w:eastAsia="zh-CN"/>
              </w:rPr>
              <w:t>微课</w:t>
            </w:r>
            <w:r>
              <w:rPr>
                <w:rFonts w:hint="eastAsia"/>
              </w:rPr>
              <w:t>与对应脚本，时长为8-10分钟，存储介质为U盘。</w:t>
            </w:r>
          </w:p>
          <w:p w14:paraId="6C51CFC3">
            <w:pPr>
              <w:pStyle w:val="15"/>
              <w:rPr>
                <w:rFonts w:hint="eastAsia"/>
              </w:rPr>
            </w:pPr>
            <w:r>
              <w:rPr>
                <w:rFonts w:hint="eastAsia"/>
              </w:rPr>
              <w:t>（1）样片内容与脚本完全匹配，清晰度高，总时长满足要求，课程主题符合要求，形式多样包含抠像、理论讲解、实操展示，片头尾美观大方的，得</w:t>
            </w:r>
            <w:r>
              <w:rPr>
                <w:rFonts w:hint="eastAsia"/>
                <w:lang w:val="en-US" w:eastAsia="zh-CN"/>
              </w:rPr>
              <w:t>10-15</w:t>
            </w:r>
            <w:r>
              <w:rPr>
                <w:rFonts w:hint="eastAsia"/>
              </w:rPr>
              <w:t>分；</w:t>
            </w:r>
          </w:p>
          <w:p w14:paraId="199C57C7">
            <w:pPr>
              <w:pStyle w:val="15"/>
              <w:rPr>
                <w:rFonts w:hint="eastAsia"/>
              </w:rPr>
            </w:pPr>
            <w:r>
              <w:rPr>
                <w:rFonts w:hint="eastAsia"/>
              </w:rPr>
              <w:t>（2）样片内容与脚本基本匹配，清晰度一般，总时长在4-8分钟之间，课程主题符合要求，形式较为单一缺乏实操内容，包含片头尾的，得</w:t>
            </w:r>
            <w:r>
              <w:rPr>
                <w:rFonts w:hint="eastAsia"/>
                <w:lang w:val="en-US" w:eastAsia="zh-CN"/>
              </w:rPr>
              <w:t>6-9</w:t>
            </w:r>
            <w:r>
              <w:rPr>
                <w:rFonts w:hint="eastAsia"/>
              </w:rPr>
              <w:t>分；</w:t>
            </w:r>
          </w:p>
          <w:p w14:paraId="1DE026C4">
            <w:pPr>
              <w:pStyle w:val="15"/>
              <w:rPr>
                <w:rFonts w:hint="eastAsia"/>
              </w:rPr>
            </w:pPr>
            <w:r>
              <w:rPr>
                <w:rFonts w:hint="eastAsia"/>
              </w:rPr>
              <w:t>（3）样片内容与脚本匹配度低，视频模糊，总时长低于4分钟，主题与</w:t>
            </w:r>
            <w:r>
              <w:rPr>
                <w:rFonts w:hint="eastAsia"/>
                <w:lang w:val="en-US" w:eastAsia="zh-CN"/>
              </w:rPr>
              <w:t>要求</w:t>
            </w:r>
            <w:r>
              <w:rPr>
                <w:rFonts w:hint="eastAsia"/>
              </w:rPr>
              <w:t>无关，形式较为单一，内容讲解存在问题，不包含片头尾，得</w:t>
            </w:r>
            <w:r>
              <w:rPr>
                <w:rFonts w:hint="eastAsia"/>
                <w:lang w:val="en-US" w:eastAsia="zh-CN"/>
              </w:rPr>
              <w:t>1-5</w:t>
            </w:r>
            <w:r>
              <w:rPr>
                <w:rFonts w:hint="eastAsia"/>
              </w:rPr>
              <w:t>分；</w:t>
            </w:r>
          </w:p>
          <w:p w14:paraId="025DC674">
            <w:pPr>
              <w:pStyle w:val="15"/>
              <w:rPr>
                <w:rFonts w:hint="eastAsia"/>
              </w:rPr>
            </w:pPr>
            <w:r>
              <w:rPr>
                <w:rFonts w:hint="eastAsia"/>
              </w:rPr>
              <w:t>（4）投标人未提供样片演示得0分。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932999">
            <w:pPr>
              <w:pStyle w:val="15"/>
            </w:pPr>
          </w:p>
        </w:tc>
      </w:tr>
      <w:tr w14:paraId="2BA0F03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B47A60">
            <w:pPr>
              <w:pStyle w:val="15"/>
            </w:pP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9248DF">
            <w:pPr>
              <w:pStyle w:val="15"/>
            </w:pPr>
            <w:r>
              <w:rPr>
                <w:rFonts w:hint="eastAsia"/>
              </w:rPr>
              <w:t>合计</w:t>
            </w:r>
          </w:p>
        </w:tc>
        <w:tc>
          <w:tcPr>
            <w:tcW w:w="6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0277B7">
            <w:pPr>
              <w:pStyle w:val="15"/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B7861D">
            <w:pPr>
              <w:pStyle w:val="15"/>
            </w:pPr>
          </w:p>
        </w:tc>
      </w:tr>
    </w:tbl>
    <w:p w14:paraId="0874DF2F">
      <w:pPr>
        <w:spacing w:line="4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合计(100 分) </w:t>
      </w:r>
    </w:p>
    <w:p w14:paraId="06A2B843">
      <w:pPr>
        <w:spacing w:line="4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注: </w:t>
      </w:r>
    </w:p>
    <w:p w14:paraId="2B839FEF">
      <w:pPr>
        <w:spacing w:line="4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1)评委对除报价外的项目分别进行打分，在打分汇总时，计算所有评委评分的算术平均值，加上报价得分，为评审总分。</w:t>
      </w:r>
    </w:p>
    <w:p w14:paraId="739B5323">
      <w:pPr>
        <w:spacing w:line="4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2)以上评审项目缺项得 0 分。 </w:t>
      </w:r>
    </w:p>
    <w:p w14:paraId="28D15236">
      <w:pPr>
        <w:spacing w:line="440" w:lineRule="exact"/>
        <w:rPr>
          <w:rFonts w:ascii="仿宋" w:hAnsi="仿宋" w:eastAsia="仿宋" w:cs="仿宋"/>
          <w:sz w:val="28"/>
          <w:szCs w:val="28"/>
        </w:rPr>
      </w:pPr>
      <w:bookmarkStart w:id="1" w:name="_GoBack"/>
      <w:bookmarkEnd w:id="1"/>
    </w:p>
    <w:sectPr>
      <w:footerReference r:id="rId5" w:type="default"/>
      <w:pgSz w:w="11900" w:h="16840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054A5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9D7628"/>
    <w:multiLevelType w:val="multilevel"/>
    <w:tmpl w:val="1C9D7628"/>
    <w:lvl w:ilvl="0" w:tentative="0">
      <w:start w:val="1"/>
      <w:numFmt w:val="chineseCountingThousand"/>
      <w:pStyle w:val="2"/>
      <w:lvlText w:val="%1、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3BCB19CC"/>
    <w:multiLevelType w:val="multilevel"/>
    <w:tmpl w:val="3BCB19CC"/>
    <w:lvl w:ilvl="0" w:tentative="0">
      <w:start w:val="1"/>
      <w:numFmt w:val="decimal"/>
      <w:pStyle w:val="4"/>
      <w:lvlText w:val="%1."/>
      <w:lvlJc w:val="left"/>
      <w:pPr>
        <w:ind w:left="440" w:hanging="440"/>
      </w:pPr>
    </w:lvl>
    <w:lvl w:ilvl="1" w:tentative="0">
      <w:start w:val="5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2MmFhMjUyYjU1YzlhMzlhZmMxMDQwODg3NWI1NzIifQ=="/>
  </w:docVars>
  <w:rsids>
    <w:rsidRoot w:val="00B85C2A"/>
    <w:rsid w:val="00013607"/>
    <w:rsid w:val="00021DF5"/>
    <w:rsid w:val="00064416"/>
    <w:rsid w:val="000B5625"/>
    <w:rsid w:val="001521BF"/>
    <w:rsid w:val="0019606A"/>
    <w:rsid w:val="00201C57"/>
    <w:rsid w:val="00206795"/>
    <w:rsid w:val="00376F7C"/>
    <w:rsid w:val="003F5BF5"/>
    <w:rsid w:val="004B2D55"/>
    <w:rsid w:val="00543354"/>
    <w:rsid w:val="005B510B"/>
    <w:rsid w:val="005B7950"/>
    <w:rsid w:val="006205EE"/>
    <w:rsid w:val="0063198D"/>
    <w:rsid w:val="006A505B"/>
    <w:rsid w:val="006C3805"/>
    <w:rsid w:val="0076634D"/>
    <w:rsid w:val="007B7951"/>
    <w:rsid w:val="0082162A"/>
    <w:rsid w:val="00851F6C"/>
    <w:rsid w:val="008E1609"/>
    <w:rsid w:val="008E1A27"/>
    <w:rsid w:val="00A16772"/>
    <w:rsid w:val="00A17480"/>
    <w:rsid w:val="00A23A06"/>
    <w:rsid w:val="00AB2DA6"/>
    <w:rsid w:val="00B21E91"/>
    <w:rsid w:val="00B42A5C"/>
    <w:rsid w:val="00B85C2A"/>
    <w:rsid w:val="00BC5BC4"/>
    <w:rsid w:val="00C36BF2"/>
    <w:rsid w:val="00C42CB2"/>
    <w:rsid w:val="00CF2E0B"/>
    <w:rsid w:val="00CF51D9"/>
    <w:rsid w:val="00DE5121"/>
    <w:rsid w:val="00E0615B"/>
    <w:rsid w:val="00E13DC9"/>
    <w:rsid w:val="00E21849"/>
    <w:rsid w:val="00E6155D"/>
    <w:rsid w:val="00F206FF"/>
    <w:rsid w:val="00F77435"/>
    <w:rsid w:val="00FB0DE1"/>
    <w:rsid w:val="10623C1C"/>
    <w:rsid w:val="14861FBB"/>
    <w:rsid w:val="152445AA"/>
    <w:rsid w:val="164B5255"/>
    <w:rsid w:val="1A78651F"/>
    <w:rsid w:val="249F4851"/>
    <w:rsid w:val="2F9B4359"/>
    <w:rsid w:val="33B45D0C"/>
    <w:rsid w:val="36234AC2"/>
    <w:rsid w:val="4C527345"/>
    <w:rsid w:val="4C6133B2"/>
    <w:rsid w:val="4DA47C9E"/>
    <w:rsid w:val="4E5B0223"/>
    <w:rsid w:val="58AB491E"/>
    <w:rsid w:val="63691A60"/>
    <w:rsid w:val="677E40E0"/>
    <w:rsid w:val="696A5827"/>
    <w:rsid w:val="70FA44B2"/>
    <w:rsid w:val="72785888"/>
    <w:rsid w:val="73BF3D75"/>
    <w:rsid w:val="7C7B4E6D"/>
    <w:rsid w:val="7D27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宋体" w:hAnsi="宋体" w:eastAsia="宋体" w:cstheme="minorBidi"/>
      <w:kern w:val="2"/>
      <w:sz w:val="24"/>
      <w:szCs w:val="32"/>
      <w:lang w:val="en-US" w:eastAsia="zh-CN" w:bidi="ar-SA"/>
    </w:rPr>
  </w:style>
  <w:style w:type="paragraph" w:styleId="2">
    <w:name w:val="heading 1"/>
    <w:basedOn w:val="3"/>
    <w:next w:val="1"/>
    <w:link w:val="20"/>
    <w:autoRedefine/>
    <w:qFormat/>
    <w:uiPriority w:val="9"/>
    <w:pPr>
      <w:numPr>
        <w:ilvl w:val="0"/>
        <w:numId w:val="1"/>
      </w:numPr>
    </w:pPr>
    <w:rPr>
      <w:rFonts w:ascii="宋体" w:hAnsi="宋体" w:eastAsia="宋体"/>
      <w:sz w:val="36"/>
      <w:szCs w:val="36"/>
    </w:rPr>
  </w:style>
  <w:style w:type="paragraph" w:styleId="4">
    <w:name w:val="heading 2"/>
    <w:basedOn w:val="5"/>
    <w:next w:val="1"/>
    <w:link w:val="21"/>
    <w:autoRedefine/>
    <w:unhideWhenUsed/>
    <w:qFormat/>
    <w:uiPriority w:val="9"/>
    <w:pPr>
      <w:numPr>
        <w:ilvl w:val="0"/>
        <w:numId w:val="2"/>
      </w:numPr>
      <w:ind w:firstLine="0" w:firstLineChars="0"/>
      <w:outlineLvl w:val="1"/>
    </w:pPr>
    <w:rPr>
      <w:b/>
      <w:bCs/>
      <w:sz w:val="28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  <w:style w:type="paragraph" w:styleId="6">
    <w:name w:val="Body Text"/>
    <w:basedOn w:val="1"/>
    <w:link w:val="22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eastAsia="en-US"/>
    </w:rPr>
  </w:style>
  <w:style w:type="paragraph" w:styleId="7">
    <w:name w:val="footer"/>
    <w:basedOn w:val="1"/>
    <w:link w:val="25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8">
    <w:name w:val="head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HTML Preformatted"/>
    <w:basedOn w:val="1"/>
    <w:link w:val="18"/>
    <w:autoRedefine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cs="宋体"/>
      <w:kern w:val="0"/>
    </w:rPr>
  </w:style>
  <w:style w:type="paragraph" w:styleId="10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cs="宋体"/>
      <w:kern w:val="0"/>
    </w:rPr>
  </w:style>
  <w:style w:type="table" w:styleId="12">
    <w:name w:val="Table Grid"/>
    <w:basedOn w:val="11"/>
    <w:autoRedefine/>
    <w:qFormat/>
    <w:uiPriority w:val="0"/>
    <w:rPr>
      <w:rFonts w:ascii="Arial" w:hAnsi="Arial" w:eastAsia="宋体" w:cs="Ari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段"/>
    <w:next w:val="1"/>
    <w:qFormat/>
    <w:uiPriority w:val="0"/>
    <w:pPr>
      <w:tabs>
        <w:tab w:val="left" w:pos="1389"/>
      </w:tabs>
      <w:autoSpaceDE w:val="0"/>
      <w:autoSpaceDN w:val="0"/>
      <w:ind w:firstLine="425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5">
    <w:name w:val="表格文字"/>
    <w:basedOn w:val="1"/>
    <w:autoRedefine/>
    <w:qFormat/>
    <w:uiPriority w:val="0"/>
    <w:pPr>
      <w:spacing w:line="360" w:lineRule="exact"/>
    </w:pPr>
    <w:rPr>
      <w:bCs/>
    </w:rPr>
  </w:style>
  <w:style w:type="paragraph" w:customStyle="1" w:styleId="16">
    <w:name w:val="表格标题"/>
    <w:basedOn w:val="1"/>
    <w:autoRedefine/>
    <w:qFormat/>
    <w:uiPriority w:val="0"/>
    <w:pPr>
      <w:spacing w:line="276" w:lineRule="auto"/>
      <w:jc w:val="center"/>
    </w:pPr>
    <w:rPr>
      <w:b/>
      <w:bCs/>
    </w:rPr>
  </w:style>
  <w:style w:type="paragraph" w:customStyle="1" w:styleId="17">
    <w:name w:val="正文首行进2"/>
    <w:basedOn w:val="1"/>
    <w:autoRedefine/>
    <w:qFormat/>
    <w:uiPriority w:val="0"/>
    <w:pPr>
      <w:ind w:firstLine="480" w:firstLineChars="200"/>
    </w:pPr>
  </w:style>
  <w:style w:type="character" w:customStyle="1" w:styleId="18">
    <w:name w:val="HTML 预设格式 字符"/>
    <w:basedOn w:val="13"/>
    <w:link w:val="9"/>
    <w:autoRedefine/>
    <w:semiHidden/>
    <w:qFormat/>
    <w:uiPriority w:val="99"/>
    <w:rPr>
      <w:rFonts w:ascii="宋体" w:hAnsi="宋体" w:eastAsia="宋体" w:cs="宋体"/>
      <w:kern w:val="0"/>
      <w:sz w:val="24"/>
    </w:rPr>
  </w:style>
  <w:style w:type="character" w:customStyle="1" w:styleId="19">
    <w:name w:val="标题 字符"/>
    <w:basedOn w:val="13"/>
    <w:link w:val="3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0">
    <w:name w:val="标题 1 字符"/>
    <w:basedOn w:val="13"/>
    <w:link w:val="2"/>
    <w:qFormat/>
    <w:uiPriority w:val="9"/>
    <w:rPr>
      <w:rFonts w:ascii="宋体" w:hAnsi="宋体" w:eastAsia="宋体" w:cstheme="majorBidi"/>
      <w:b/>
      <w:bCs/>
      <w:sz w:val="36"/>
      <w:szCs w:val="36"/>
    </w:rPr>
  </w:style>
  <w:style w:type="character" w:customStyle="1" w:styleId="21">
    <w:name w:val="标题 2 字符"/>
    <w:basedOn w:val="13"/>
    <w:link w:val="4"/>
    <w:autoRedefine/>
    <w:qFormat/>
    <w:uiPriority w:val="9"/>
    <w:rPr>
      <w:rFonts w:ascii="宋体" w:hAnsi="宋体" w:eastAsia="宋体"/>
      <w:b/>
      <w:bCs/>
      <w:sz w:val="28"/>
      <w:szCs w:val="36"/>
    </w:rPr>
  </w:style>
  <w:style w:type="character" w:customStyle="1" w:styleId="22">
    <w:name w:val="正文文本 字符"/>
    <w:basedOn w:val="13"/>
    <w:link w:val="6"/>
    <w:autoRedefine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table" w:customStyle="1" w:styleId="23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4">
    <w:name w:val="页眉 字符"/>
    <w:basedOn w:val="13"/>
    <w:link w:val="8"/>
    <w:autoRedefine/>
    <w:qFormat/>
    <w:uiPriority w:val="99"/>
    <w:rPr>
      <w:rFonts w:ascii="宋体" w:hAnsi="宋体" w:eastAsia="宋体"/>
      <w:sz w:val="18"/>
      <w:szCs w:val="18"/>
    </w:rPr>
  </w:style>
  <w:style w:type="character" w:customStyle="1" w:styleId="25">
    <w:name w:val="页脚 字符"/>
    <w:basedOn w:val="13"/>
    <w:link w:val="7"/>
    <w:autoRedefine/>
    <w:qFormat/>
    <w:uiPriority w:val="99"/>
    <w:rPr>
      <w:rFonts w:ascii="宋体" w:hAnsi="宋体" w:eastAsia="宋体"/>
      <w:sz w:val="18"/>
      <w:szCs w:val="18"/>
    </w:rPr>
  </w:style>
  <w:style w:type="paragraph" w:customStyle="1" w:styleId="26">
    <w:name w:val="首行进2"/>
    <w:basedOn w:val="1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ind w:firstLine="200" w:firstLineChars="200"/>
      <w:jc w:val="left"/>
      <w:textAlignment w:val="baseline"/>
    </w:pPr>
    <w:rPr>
      <w:rFonts w:cs="宋体"/>
      <w:snapToGrid w:val="0"/>
      <w:color w:val="000000"/>
      <w:kern w:val="0"/>
      <w:szCs w:val="24"/>
    </w:rPr>
  </w:style>
  <w:style w:type="paragraph" w:customStyle="1" w:styleId="27">
    <w:name w:val="首行进2加粗"/>
    <w:basedOn w:val="1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ind w:firstLine="200" w:firstLineChars="200"/>
      <w:jc w:val="left"/>
      <w:textAlignment w:val="baseline"/>
    </w:pPr>
    <w:rPr>
      <w:rFonts w:cs="宋体"/>
      <w:b/>
      <w:snapToGrid w:val="0"/>
      <w:color w:val="000000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885</Words>
  <Characters>936</Characters>
  <Lines>7</Lines>
  <Paragraphs>2</Paragraphs>
  <TotalTime>13</TotalTime>
  <ScaleCrop>false</ScaleCrop>
  <LinksUpToDate>false</LinksUpToDate>
  <CharactersWithSpaces>951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2024-07-28T23:39:00Z</dcterms:created>
  <dc:creator>A3153</dc:creator>
  <cp:lastModifiedBy>WPS</cp:lastModifiedBy>
  <dcterms:modified xsi:type="dcterms:W3CDTF">2025-05-19T04:42:51Z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F25A3E47D08E4591A3ADB1F78F23A4D2_13</vt:lpwstr>
  </property>
  <property fmtid="{D5CDD505-2E9C-101B-9397-08002B2CF9AE}" pid="4" name="KSOTemplateDocerSaveRecord">
    <vt:lpwstr>eyJoZGlkIjoiMGQzODdlMTNlZWU4YjU0YWUwOGM4OTNkODA5N2Q4OWEiLCJ1c2VySWQiOiI2ODQwNjg4MzcifQ==</vt:lpwstr>
  </property>
</Properties>
</file>